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93" w:rsidRPr="00153A93" w:rsidRDefault="00153A93" w:rsidP="00153A93">
      <w:pPr>
        <w:autoSpaceDE w:val="0"/>
        <w:autoSpaceDN w:val="0"/>
        <w:adjustRightInd w:val="0"/>
        <w:spacing w:before="108" w:after="108" w:line="240" w:lineRule="auto"/>
        <w:jc w:val="center"/>
        <w:outlineLvl w:val="0"/>
        <w:rPr>
          <w:rFonts w:ascii="Arial" w:hAnsi="Arial" w:cs="Arial"/>
          <w:b/>
          <w:bCs/>
          <w:color w:val="26282F"/>
          <w:sz w:val="24"/>
          <w:szCs w:val="24"/>
        </w:rPr>
      </w:pPr>
      <w:r w:rsidRPr="00153A93">
        <w:rPr>
          <w:rFonts w:ascii="Arial" w:hAnsi="Arial" w:cs="Arial"/>
          <w:b/>
          <w:bCs/>
          <w:color w:val="26282F"/>
          <w:sz w:val="24"/>
          <w:szCs w:val="24"/>
        </w:rPr>
        <w:t>Решение Магнитогорского городского Собрания депутатов Челябинской области от 28 апреля 2010 г. N 73</w:t>
      </w:r>
      <w:r w:rsidRPr="00153A93">
        <w:rPr>
          <w:rFonts w:ascii="Arial" w:hAnsi="Arial" w:cs="Arial"/>
          <w:b/>
          <w:bCs/>
          <w:color w:val="26282F"/>
          <w:sz w:val="24"/>
          <w:szCs w:val="24"/>
        </w:rPr>
        <w:br/>
        <w:t>"Об утверждении Положения о земельном налоге на территории города Магнитогорска"</w:t>
      </w:r>
    </w:p>
    <w:p w:rsidR="00153A93" w:rsidRPr="00153A93" w:rsidRDefault="00153A93" w:rsidP="00153A93">
      <w:pPr>
        <w:autoSpaceDE w:val="0"/>
        <w:autoSpaceDN w:val="0"/>
        <w:adjustRightInd w:val="0"/>
        <w:spacing w:after="0" w:line="240" w:lineRule="auto"/>
        <w:ind w:firstLine="720"/>
        <w:jc w:val="both"/>
        <w:rPr>
          <w:rFonts w:ascii="Arial" w:hAnsi="Arial" w:cs="Arial"/>
          <w:b/>
          <w:bCs/>
          <w:color w:val="353842"/>
          <w:sz w:val="18"/>
          <w:szCs w:val="18"/>
        </w:rPr>
      </w:pPr>
      <w:r w:rsidRPr="00153A93">
        <w:rPr>
          <w:rFonts w:ascii="Arial" w:hAnsi="Arial" w:cs="Arial"/>
          <w:b/>
          <w:bCs/>
          <w:color w:val="353842"/>
          <w:sz w:val="18"/>
          <w:szCs w:val="18"/>
        </w:rPr>
        <w:t xml:space="preserve">С изменениями и дополнениями </w:t>
      </w:r>
      <w:proofErr w:type="gramStart"/>
      <w:r w:rsidRPr="00153A93">
        <w:rPr>
          <w:rFonts w:ascii="Arial" w:hAnsi="Arial" w:cs="Arial"/>
          <w:b/>
          <w:bCs/>
          <w:color w:val="353842"/>
          <w:sz w:val="18"/>
          <w:szCs w:val="18"/>
        </w:rPr>
        <w:t>от</w:t>
      </w:r>
      <w:proofErr w:type="gramEnd"/>
      <w:r w:rsidRPr="00153A93">
        <w:rPr>
          <w:rFonts w:ascii="Arial" w:hAnsi="Arial" w:cs="Arial"/>
          <w:b/>
          <w:bCs/>
          <w:color w:val="353842"/>
          <w:sz w:val="18"/>
          <w:szCs w:val="18"/>
        </w:rPr>
        <w:t>:</w:t>
      </w:r>
    </w:p>
    <w:p w:rsidR="00153A93" w:rsidRPr="00153A93" w:rsidRDefault="00153A93" w:rsidP="00153A93">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proofErr w:type="gramStart"/>
      <w:r w:rsidRPr="00153A93">
        <w:rPr>
          <w:rFonts w:ascii="Arial" w:hAnsi="Arial" w:cs="Arial"/>
          <w:color w:val="353842"/>
          <w:sz w:val="18"/>
          <w:szCs w:val="18"/>
          <w:shd w:val="clear" w:color="auto" w:fill="EAEFED"/>
        </w:rPr>
        <w:t>21 сентября, 26 октября 2010 г., 29 ноября 2011 г., 30 октября 2012 г., 26 февраля 2013 г., 27 мая, 28 октября, 25 декабря 2014 г., 27 октября, 22 декабря 2015 г., 31 октября 2017 г., 27 марта, 30 октября 2018 г., 26 марта, 28 мая, 29 октября 2019 г., 27 октября, 22 декабря 2020 г.</w:t>
      </w:r>
      <w:proofErr w:type="gramEnd"/>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153A93">
        <w:rPr>
          <w:rFonts w:ascii="Arial" w:hAnsi="Arial" w:cs="Arial"/>
          <w:color w:val="000000"/>
          <w:sz w:val="16"/>
          <w:szCs w:val="16"/>
          <w:shd w:val="clear" w:color="auto" w:fill="F0F0F0"/>
        </w:rPr>
        <w:t>ГАРАНТ:</w:t>
      </w:r>
    </w:p>
    <w:p w:rsidR="00153A93" w:rsidRPr="00153A93" w:rsidRDefault="00153A93" w:rsidP="00153A93">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153A93">
        <w:rPr>
          <w:rFonts w:ascii="Arial" w:hAnsi="Arial" w:cs="Arial"/>
          <w:color w:val="353842"/>
          <w:sz w:val="24"/>
          <w:szCs w:val="24"/>
          <w:shd w:val="clear" w:color="auto" w:fill="F0F0F0"/>
        </w:rPr>
        <w:t xml:space="preserve">О земельном налоге в городах и районах Челябинской области см. </w:t>
      </w:r>
      <w:hyperlink r:id="rId5" w:history="1">
        <w:r w:rsidRPr="00153A93">
          <w:rPr>
            <w:rFonts w:ascii="Arial" w:hAnsi="Arial" w:cs="Arial"/>
            <w:color w:val="106BBE"/>
            <w:sz w:val="24"/>
            <w:szCs w:val="24"/>
            <w:shd w:val="clear" w:color="auto" w:fill="F0F0F0"/>
          </w:rPr>
          <w:t>справку</w:t>
        </w:r>
      </w:hyperlink>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В соответствии с </w:t>
      </w:r>
      <w:hyperlink r:id="rId6" w:history="1">
        <w:r w:rsidRPr="00153A93">
          <w:rPr>
            <w:rFonts w:ascii="Arial" w:hAnsi="Arial" w:cs="Arial"/>
            <w:color w:val="106BBE"/>
            <w:sz w:val="24"/>
            <w:szCs w:val="24"/>
          </w:rPr>
          <w:t>Налоговым кодексом</w:t>
        </w:r>
      </w:hyperlink>
      <w:r w:rsidRPr="00153A93">
        <w:rPr>
          <w:rFonts w:ascii="Arial" w:hAnsi="Arial" w:cs="Arial"/>
          <w:sz w:val="24"/>
          <w:szCs w:val="24"/>
        </w:rPr>
        <w:t xml:space="preserve"> Российской Федерации, </w:t>
      </w:r>
      <w:hyperlink r:id="rId7" w:history="1">
        <w:r w:rsidRPr="00153A93">
          <w:rPr>
            <w:rFonts w:ascii="Arial" w:hAnsi="Arial" w:cs="Arial"/>
            <w:color w:val="106BBE"/>
            <w:sz w:val="24"/>
            <w:szCs w:val="24"/>
          </w:rPr>
          <w:t>Федеральным Законом</w:t>
        </w:r>
      </w:hyperlink>
      <w:r w:rsidRPr="00153A93">
        <w:rPr>
          <w:rFonts w:ascii="Arial" w:hAnsi="Arial" w:cs="Arial"/>
          <w:sz w:val="24"/>
          <w:szCs w:val="24"/>
        </w:rPr>
        <w:t xml:space="preserve"> "Об общих принципах организации местного самоуправления в Российской Федерации", </w:t>
      </w:r>
      <w:hyperlink r:id="rId8" w:history="1">
        <w:r w:rsidRPr="00153A93">
          <w:rPr>
            <w:rFonts w:ascii="Arial" w:hAnsi="Arial" w:cs="Arial"/>
            <w:color w:val="106BBE"/>
            <w:sz w:val="24"/>
            <w:szCs w:val="24"/>
          </w:rPr>
          <w:t>Уставом</w:t>
        </w:r>
      </w:hyperlink>
      <w:r w:rsidRPr="00153A93">
        <w:rPr>
          <w:rFonts w:ascii="Arial" w:hAnsi="Arial" w:cs="Arial"/>
          <w:sz w:val="24"/>
          <w:szCs w:val="24"/>
        </w:rPr>
        <w:t xml:space="preserve"> города Магнитогорска Магнитогорское городское Собрание депутатов решает:</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0" w:name="sub_1001"/>
      <w:r w:rsidRPr="00153A93">
        <w:rPr>
          <w:rFonts w:ascii="Arial" w:hAnsi="Arial" w:cs="Arial"/>
          <w:sz w:val="24"/>
          <w:szCs w:val="24"/>
        </w:rPr>
        <w:t>1. Ввести на территории города Магнитогорска земельный налог.</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153A93">
        <w:rPr>
          <w:rFonts w:ascii="Arial" w:hAnsi="Arial" w:cs="Arial"/>
          <w:sz w:val="24"/>
          <w:szCs w:val="24"/>
        </w:rPr>
        <w:t xml:space="preserve">2. Утвердить </w:t>
      </w:r>
      <w:hyperlink w:anchor="sub_1" w:history="1">
        <w:r w:rsidRPr="00153A93">
          <w:rPr>
            <w:rFonts w:ascii="Arial" w:hAnsi="Arial" w:cs="Arial"/>
            <w:color w:val="106BBE"/>
            <w:sz w:val="24"/>
            <w:szCs w:val="24"/>
          </w:rPr>
          <w:t>Положение</w:t>
        </w:r>
      </w:hyperlink>
      <w:r w:rsidRPr="00153A93">
        <w:rPr>
          <w:rFonts w:ascii="Arial" w:hAnsi="Arial" w:cs="Arial"/>
          <w:sz w:val="24"/>
          <w:szCs w:val="24"/>
        </w:rPr>
        <w:t xml:space="preserve"> о земельном налоге на территории города Магнитогорска (прилагается).</w:t>
      </w:r>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201"/>
      <w:bookmarkEnd w:id="1"/>
      <w:r w:rsidRPr="00153A93">
        <w:rPr>
          <w:rFonts w:ascii="Arial" w:hAnsi="Arial" w:cs="Arial"/>
          <w:color w:val="000000"/>
          <w:sz w:val="16"/>
          <w:szCs w:val="16"/>
          <w:shd w:val="clear" w:color="auto" w:fill="F0F0F0"/>
        </w:rPr>
        <w:t>Информация об изменениях:</w:t>
      </w:r>
    </w:p>
    <w:bookmarkEnd w:id="2"/>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3A93">
        <w:rPr>
          <w:rFonts w:ascii="Arial" w:hAnsi="Arial" w:cs="Arial"/>
          <w:i/>
          <w:iCs/>
          <w:color w:val="353842"/>
          <w:sz w:val="24"/>
          <w:szCs w:val="24"/>
          <w:shd w:val="clear" w:color="auto" w:fill="F0F0F0"/>
        </w:rPr>
        <w:t xml:space="preserve">Решение дополнено пунктом 2-1. - </w:t>
      </w:r>
      <w:hyperlink r:id="rId9" w:history="1">
        <w:r w:rsidRPr="00153A93">
          <w:rPr>
            <w:rFonts w:ascii="Arial" w:hAnsi="Arial" w:cs="Arial"/>
            <w:i/>
            <w:iCs/>
            <w:color w:val="106BBE"/>
            <w:sz w:val="24"/>
            <w:szCs w:val="24"/>
            <w:shd w:val="clear" w:color="auto" w:fill="F0F0F0"/>
          </w:rPr>
          <w:t>Решение</w:t>
        </w:r>
      </w:hyperlink>
      <w:r w:rsidRPr="00153A93">
        <w:rPr>
          <w:rFonts w:ascii="Arial" w:hAnsi="Arial" w:cs="Arial"/>
          <w:i/>
          <w:iCs/>
          <w:color w:val="353842"/>
          <w:sz w:val="24"/>
          <w:szCs w:val="24"/>
          <w:shd w:val="clear" w:color="auto" w:fill="F0F0F0"/>
        </w:rPr>
        <w:t xml:space="preserve"> Магнитогорского городского Собрания депутатов Челябинской области от 26 марта 2019 г. N 39</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2-1. Информация о налоговых льготах дополнительным категориям налогоплательщиков, указанным в </w:t>
      </w:r>
      <w:hyperlink w:anchor="sub_105" w:history="1">
        <w:r w:rsidRPr="00153A93">
          <w:rPr>
            <w:rFonts w:ascii="Arial" w:hAnsi="Arial" w:cs="Arial"/>
            <w:color w:val="106BBE"/>
            <w:sz w:val="24"/>
            <w:szCs w:val="24"/>
          </w:rPr>
          <w:t>пункте 5</w:t>
        </w:r>
      </w:hyperlink>
      <w:r w:rsidRPr="00153A93">
        <w:rPr>
          <w:rFonts w:ascii="Arial" w:hAnsi="Arial" w:cs="Arial"/>
          <w:sz w:val="24"/>
          <w:szCs w:val="24"/>
        </w:rPr>
        <w:t xml:space="preserve"> Положения о земельном налоге на территории города Магнитогорска,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10" w:history="1">
        <w:r w:rsidRPr="00153A93">
          <w:rPr>
            <w:rFonts w:ascii="Arial" w:hAnsi="Arial" w:cs="Arial"/>
            <w:color w:val="106BBE"/>
            <w:sz w:val="24"/>
            <w:szCs w:val="24"/>
          </w:rPr>
          <w:t>Федеральным законом</w:t>
        </w:r>
      </w:hyperlink>
      <w:r w:rsidRPr="00153A93">
        <w:rPr>
          <w:rFonts w:ascii="Arial" w:hAnsi="Arial" w:cs="Arial"/>
          <w:sz w:val="24"/>
          <w:szCs w:val="24"/>
        </w:rPr>
        <w:t xml:space="preserve"> "</w:t>
      </w:r>
      <w:proofErr w:type="gramStart"/>
      <w:r w:rsidRPr="00153A93">
        <w:rPr>
          <w:rFonts w:ascii="Arial" w:hAnsi="Arial" w:cs="Arial"/>
          <w:sz w:val="24"/>
          <w:szCs w:val="24"/>
        </w:rPr>
        <w:t>О</w:t>
      </w:r>
      <w:proofErr w:type="gramEnd"/>
      <w:r w:rsidRPr="00153A93">
        <w:rPr>
          <w:rFonts w:ascii="Arial" w:hAnsi="Arial" w:cs="Arial"/>
          <w:sz w:val="24"/>
          <w:szCs w:val="24"/>
        </w:rPr>
        <w:t xml:space="preserve"> государственной социальной помощи".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3" w:name="sub_1003"/>
      <w:r w:rsidRPr="00153A93">
        <w:rPr>
          <w:rFonts w:ascii="Arial" w:hAnsi="Arial" w:cs="Arial"/>
          <w:sz w:val="24"/>
          <w:szCs w:val="24"/>
        </w:rPr>
        <w:t>3. Настоящее Решение вступает в силу с 1 января 2011 года.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4" w:name="sub_1004"/>
      <w:bookmarkEnd w:id="3"/>
      <w:r w:rsidRPr="00153A93">
        <w:rPr>
          <w:rFonts w:ascii="Arial" w:hAnsi="Arial" w:cs="Arial"/>
          <w:sz w:val="24"/>
          <w:szCs w:val="24"/>
        </w:rPr>
        <w:t xml:space="preserve">4. </w:t>
      </w:r>
      <w:hyperlink r:id="rId11" w:history="1">
        <w:r w:rsidRPr="00153A93">
          <w:rPr>
            <w:rFonts w:ascii="Arial" w:hAnsi="Arial" w:cs="Arial"/>
            <w:color w:val="106BBE"/>
            <w:sz w:val="24"/>
            <w:szCs w:val="24"/>
          </w:rPr>
          <w:t>Опубликовать</w:t>
        </w:r>
      </w:hyperlink>
      <w:r w:rsidRPr="00153A93">
        <w:rPr>
          <w:rFonts w:ascii="Arial" w:hAnsi="Arial" w:cs="Arial"/>
          <w:sz w:val="24"/>
          <w:szCs w:val="24"/>
        </w:rPr>
        <w:t xml:space="preserve"> настоящее Решение в газете "Магнитогорский рабочий" до 30 ноября 2010 года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5" w:name="sub_1005"/>
      <w:bookmarkEnd w:id="4"/>
      <w:r w:rsidRPr="00153A93">
        <w:rPr>
          <w:rFonts w:ascii="Arial" w:hAnsi="Arial" w:cs="Arial"/>
          <w:sz w:val="24"/>
          <w:szCs w:val="24"/>
        </w:rPr>
        <w:t xml:space="preserve">5. Контроль исполнения настоящего Решения возложить на главу города Магнитогорска Е.Н. </w:t>
      </w:r>
      <w:proofErr w:type="spellStart"/>
      <w:r w:rsidRPr="00153A93">
        <w:rPr>
          <w:rFonts w:ascii="Arial" w:hAnsi="Arial" w:cs="Arial"/>
          <w:sz w:val="24"/>
          <w:szCs w:val="24"/>
        </w:rPr>
        <w:t>Тефтелева</w:t>
      </w:r>
      <w:proofErr w:type="spellEnd"/>
      <w:r w:rsidRPr="00153A93">
        <w:rPr>
          <w:rFonts w:ascii="Arial" w:hAnsi="Arial" w:cs="Arial"/>
          <w:sz w:val="24"/>
          <w:szCs w:val="24"/>
        </w:rPr>
        <w:t>.</w:t>
      </w:r>
    </w:p>
    <w:bookmarkEnd w:id="5"/>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153A93" w:rsidRPr="00153A93">
        <w:tblPrEx>
          <w:tblCellMar>
            <w:top w:w="0" w:type="dxa"/>
            <w:bottom w:w="0" w:type="dxa"/>
          </w:tblCellMar>
        </w:tblPrEx>
        <w:tc>
          <w:tcPr>
            <w:tcW w:w="6666" w:type="dxa"/>
            <w:tcBorders>
              <w:top w:val="nil"/>
              <w:left w:val="nil"/>
              <w:bottom w:val="nil"/>
              <w:right w:val="nil"/>
            </w:tcBorders>
          </w:tcPr>
          <w:p w:rsidR="00153A93" w:rsidRPr="00153A93" w:rsidRDefault="00153A93" w:rsidP="00153A93">
            <w:pPr>
              <w:autoSpaceDE w:val="0"/>
              <w:autoSpaceDN w:val="0"/>
              <w:adjustRightInd w:val="0"/>
              <w:spacing w:after="0" w:line="240" w:lineRule="auto"/>
              <w:rPr>
                <w:rFonts w:ascii="Arial" w:hAnsi="Arial" w:cs="Arial"/>
                <w:sz w:val="24"/>
                <w:szCs w:val="24"/>
              </w:rPr>
            </w:pPr>
            <w:r w:rsidRPr="00153A93">
              <w:rPr>
                <w:rFonts w:ascii="Arial" w:hAnsi="Arial" w:cs="Arial"/>
                <w:sz w:val="24"/>
                <w:szCs w:val="24"/>
              </w:rPr>
              <w:t>Глава города Магнитогорска</w:t>
            </w:r>
          </w:p>
        </w:tc>
        <w:tc>
          <w:tcPr>
            <w:tcW w:w="3333" w:type="dxa"/>
            <w:tcBorders>
              <w:top w:val="nil"/>
              <w:left w:val="nil"/>
              <w:bottom w:val="nil"/>
              <w:right w:val="nil"/>
            </w:tcBorders>
          </w:tcPr>
          <w:p w:rsidR="00153A93" w:rsidRPr="00153A93" w:rsidRDefault="00153A93" w:rsidP="00153A93">
            <w:pPr>
              <w:autoSpaceDE w:val="0"/>
              <w:autoSpaceDN w:val="0"/>
              <w:adjustRightInd w:val="0"/>
              <w:spacing w:after="0" w:line="240" w:lineRule="auto"/>
              <w:jc w:val="right"/>
              <w:rPr>
                <w:rFonts w:ascii="Arial" w:hAnsi="Arial" w:cs="Arial"/>
                <w:sz w:val="24"/>
                <w:szCs w:val="24"/>
              </w:rPr>
            </w:pPr>
            <w:r w:rsidRPr="00153A93">
              <w:rPr>
                <w:rFonts w:ascii="Arial" w:hAnsi="Arial" w:cs="Arial"/>
                <w:sz w:val="24"/>
                <w:szCs w:val="24"/>
              </w:rPr>
              <w:t xml:space="preserve">Е.Н. </w:t>
            </w:r>
            <w:proofErr w:type="spellStart"/>
            <w:r w:rsidRPr="00153A93">
              <w:rPr>
                <w:rFonts w:ascii="Arial" w:hAnsi="Arial" w:cs="Arial"/>
                <w:sz w:val="24"/>
                <w:szCs w:val="24"/>
              </w:rPr>
              <w:t>Тефтелев</w:t>
            </w:r>
            <w:proofErr w:type="spellEnd"/>
          </w:p>
        </w:tc>
      </w:tr>
    </w:tbl>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153A93" w:rsidRPr="00153A93">
        <w:tblPrEx>
          <w:tblCellMar>
            <w:top w:w="0" w:type="dxa"/>
            <w:bottom w:w="0" w:type="dxa"/>
          </w:tblCellMar>
        </w:tblPrEx>
        <w:tc>
          <w:tcPr>
            <w:tcW w:w="6666" w:type="dxa"/>
            <w:tcBorders>
              <w:top w:val="nil"/>
              <w:left w:val="nil"/>
              <w:bottom w:val="nil"/>
              <w:right w:val="nil"/>
            </w:tcBorders>
          </w:tcPr>
          <w:p w:rsidR="00153A93" w:rsidRPr="00153A93" w:rsidRDefault="00153A93" w:rsidP="00153A93">
            <w:pPr>
              <w:autoSpaceDE w:val="0"/>
              <w:autoSpaceDN w:val="0"/>
              <w:adjustRightInd w:val="0"/>
              <w:spacing w:after="0" w:line="240" w:lineRule="auto"/>
              <w:rPr>
                <w:rFonts w:ascii="Arial" w:hAnsi="Arial" w:cs="Arial"/>
                <w:sz w:val="24"/>
                <w:szCs w:val="24"/>
              </w:rPr>
            </w:pPr>
            <w:r w:rsidRPr="00153A93">
              <w:rPr>
                <w:rFonts w:ascii="Arial" w:hAnsi="Arial" w:cs="Arial"/>
                <w:sz w:val="24"/>
                <w:szCs w:val="24"/>
              </w:rPr>
              <w:t xml:space="preserve">Председатель </w:t>
            </w:r>
            <w:r w:rsidRPr="00153A93">
              <w:rPr>
                <w:rFonts w:ascii="Arial" w:hAnsi="Arial" w:cs="Arial"/>
                <w:sz w:val="24"/>
                <w:szCs w:val="24"/>
              </w:rPr>
              <w:br/>
              <w:t xml:space="preserve">Магнитогорского городского </w:t>
            </w:r>
            <w:r w:rsidRPr="00153A93">
              <w:rPr>
                <w:rFonts w:ascii="Arial" w:hAnsi="Arial" w:cs="Arial"/>
                <w:sz w:val="24"/>
                <w:szCs w:val="24"/>
              </w:rPr>
              <w:br/>
              <w:t>Собрания депутатов</w:t>
            </w:r>
          </w:p>
        </w:tc>
        <w:tc>
          <w:tcPr>
            <w:tcW w:w="3333" w:type="dxa"/>
            <w:tcBorders>
              <w:top w:val="nil"/>
              <w:left w:val="nil"/>
              <w:bottom w:val="nil"/>
              <w:right w:val="nil"/>
            </w:tcBorders>
          </w:tcPr>
          <w:p w:rsidR="00153A93" w:rsidRPr="00153A93" w:rsidRDefault="00153A93" w:rsidP="00153A93">
            <w:pPr>
              <w:autoSpaceDE w:val="0"/>
              <w:autoSpaceDN w:val="0"/>
              <w:adjustRightInd w:val="0"/>
              <w:spacing w:after="0" w:line="240" w:lineRule="auto"/>
              <w:jc w:val="right"/>
              <w:rPr>
                <w:rFonts w:ascii="Arial" w:hAnsi="Arial" w:cs="Arial"/>
                <w:sz w:val="24"/>
                <w:szCs w:val="24"/>
              </w:rPr>
            </w:pPr>
            <w:r w:rsidRPr="00153A93">
              <w:rPr>
                <w:rFonts w:ascii="Arial" w:hAnsi="Arial" w:cs="Arial"/>
                <w:sz w:val="24"/>
                <w:szCs w:val="24"/>
              </w:rPr>
              <w:t>А.О. Морозов</w:t>
            </w:r>
          </w:p>
        </w:tc>
      </w:tr>
    </w:tbl>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
    <w:p w:rsidR="00153A93" w:rsidRPr="00153A93" w:rsidRDefault="00153A93" w:rsidP="00153A93">
      <w:pPr>
        <w:autoSpaceDE w:val="0"/>
        <w:autoSpaceDN w:val="0"/>
        <w:adjustRightInd w:val="0"/>
        <w:spacing w:after="0" w:line="240" w:lineRule="auto"/>
        <w:jc w:val="right"/>
        <w:rPr>
          <w:rFonts w:ascii="Arial" w:hAnsi="Arial" w:cs="Arial"/>
          <w:sz w:val="24"/>
          <w:szCs w:val="24"/>
        </w:rPr>
      </w:pPr>
      <w:bookmarkStart w:id="6" w:name="sub_1"/>
      <w:r w:rsidRPr="00153A93">
        <w:rPr>
          <w:rFonts w:ascii="Arial" w:hAnsi="Arial" w:cs="Arial"/>
          <w:b/>
          <w:bCs/>
          <w:color w:val="26282F"/>
          <w:sz w:val="24"/>
          <w:szCs w:val="24"/>
        </w:rPr>
        <w:t>Утверждено</w:t>
      </w:r>
      <w:r w:rsidRPr="00153A93">
        <w:rPr>
          <w:rFonts w:ascii="Arial" w:hAnsi="Arial" w:cs="Arial"/>
          <w:b/>
          <w:bCs/>
          <w:color w:val="26282F"/>
          <w:sz w:val="24"/>
          <w:szCs w:val="24"/>
        </w:rPr>
        <w:br/>
      </w:r>
      <w:hyperlink w:anchor="sub_0" w:history="1">
        <w:r w:rsidRPr="00153A93">
          <w:rPr>
            <w:rFonts w:ascii="Arial" w:hAnsi="Arial" w:cs="Arial"/>
            <w:color w:val="106BBE"/>
            <w:sz w:val="24"/>
            <w:szCs w:val="24"/>
          </w:rPr>
          <w:t>Решением</w:t>
        </w:r>
      </w:hyperlink>
      <w:r w:rsidRPr="00153A93">
        <w:rPr>
          <w:rFonts w:ascii="Arial" w:hAnsi="Arial" w:cs="Arial"/>
          <w:b/>
          <w:bCs/>
          <w:color w:val="26282F"/>
          <w:sz w:val="24"/>
          <w:szCs w:val="24"/>
        </w:rPr>
        <w:t xml:space="preserve"> Магнитогорского</w:t>
      </w:r>
      <w:r w:rsidRPr="00153A93">
        <w:rPr>
          <w:rFonts w:ascii="Arial" w:hAnsi="Arial" w:cs="Arial"/>
          <w:b/>
          <w:bCs/>
          <w:color w:val="26282F"/>
          <w:sz w:val="24"/>
          <w:szCs w:val="24"/>
        </w:rPr>
        <w:br/>
        <w:t>городского Собрания депутатов</w:t>
      </w:r>
      <w:r w:rsidRPr="00153A93">
        <w:rPr>
          <w:rFonts w:ascii="Arial" w:hAnsi="Arial" w:cs="Arial"/>
          <w:b/>
          <w:bCs/>
          <w:color w:val="26282F"/>
          <w:sz w:val="24"/>
          <w:szCs w:val="24"/>
        </w:rPr>
        <w:br/>
        <w:t>от 28 апреля 2010 г. N 73</w:t>
      </w:r>
    </w:p>
    <w:bookmarkEnd w:id="6"/>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
    <w:p w:rsidR="00153A93" w:rsidRPr="00153A93" w:rsidRDefault="00153A93" w:rsidP="00153A93">
      <w:pPr>
        <w:autoSpaceDE w:val="0"/>
        <w:autoSpaceDN w:val="0"/>
        <w:adjustRightInd w:val="0"/>
        <w:spacing w:before="108" w:after="108" w:line="240" w:lineRule="auto"/>
        <w:jc w:val="center"/>
        <w:outlineLvl w:val="0"/>
        <w:rPr>
          <w:rFonts w:ascii="Arial" w:hAnsi="Arial" w:cs="Arial"/>
          <w:b/>
          <w:bCs/>
          <w:color w:val="26282F"/>
          <w:sz w:val="24"/>
          <w:szCs w:val="24"/>
        </w:rPr>
      </w:pPr>
      <w:r w:rsidRPr="00153A93">
        <w:rPr>
          <w:rFonts w:ascii="Arial" w:hAnsi="Arial" w:cs="Arial"/>
          <w:b/>
          <w:bCs/>
          <w:color w:val="26282F"/>
          <w:sz w:val="24"/>
          <w:szCs w:val="24"/>
        </w:rPr>
        <w:t>Положение</w:t>
      </w:r>
      <w:r w:rsidRPr="00153A93">
        <w:rPr>
          <w:rFonts w:ascii="Arial" w:hAnsi="Arial" w:cs="Arial"/>
          <w:b/>
          <w:bCs/>
          <w:color w:val="26282F"/>
          <w:sz w:val="24"/>
          <w:szCs w:val="24"/>
        </w:rPr>
        <w:br/>
        <w:t>о земельном налоге на территории города Магнитогорска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01"/>
      <w:r w:rsidRPr="00153A93">
        <w:rPr>
          <w:rFonts w:ascii="Arial" w:hAnsi="Arial" w:cs="Arial"/>
          <w:color w:val="000000"/>
          <w:sz w:val="16"/>
          <w:szCs w:val="16"/>
          <w:shd w:val="clear" w:color="auto" w:fill="F0F0F0"/>
        </w:rPr>
        <w:t>Информация об изменениях:</w:t>
      </w:r>
    </w:p>
    <w:bookmarkEnd w:id="7"/>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3A93">
        <w:rPr>
          <w:rFonts w:ascii="Arial" w:hAnsi="Arial" w:cs="Arial"/>
          <w:i/>
          <w:iCs/>
          <w:color w:val="353842"/>
          <w:sz w:val="24"/>
          <w:szCs w:val="24"/>
          <w:shd w:val="clear" w:color="auto" w:fill="F0F0F0"/>
        </w:rPr>
        <w:lastRenderedPageBreak/>
        <w:t xml:space="preserve">Пункт 1 изменен с 25 декабря 2020 г. - </w:t>
      </w:r>
      <w:hyperlink r:id="rId12" w:history="1">
        <w:r w:rsidRPr="00153A93">
          <w:rPr>
            <w:rFonts w:ascii="Arial" w:hAnsi="Arial" w:cs="Arial"/>
            <w:i/>
            <w:iCs/>
            <w:color w:val="106BBE"/>
            <w:sz w:val="24"/>
            <w:szCs w:val="24"/>
            <w:shd w:val="clear" w:color="auto" w:fill="F0F0F0"/>
          </w:rPr>
          <w:t>Решение</w:t>
        </w:r>
      </w:hyperlink>
      <w:r w:rsidRPr="00153A93">
        <w:rPr>
          <w:rFonts w:ascii="Arial" w:hAnsi="Arial" w:cs="Arial"/>
          <w:i/>
          <w:iCs/>
          <w:color w:val="353842"/>
          <w:sz w:val="24"/>
          <w:szCs w:val="24"/>
          <w:shd w:val="clear" w:color="auto" w:fill="F0F0F0"/>
        </w:rPr>
        <w:t xml:space="preserve"> Магнитогорского городского Собрания депутатов Челябинской области от 22 декабря 2020 г. N 194</w:t>
      </w:r>
    </w:p>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153A93">
          <w:rPr>
            <w:rFonts w:ascii="Arial" w:hAnsi="Arial" w:cs="Arial"/>
            <w:i/>
            <w:iCs/>
            <w:color w:val="106BBE"/>
            <w:sz w:val="24"/>
            <w:szCs w:val="24"/>
            <w:shd w:val="clear" w:color="auto" w:fill="F0F0F0"/>
          </w:rPr>
          <w:t>См. предыдущую редакцию</w:t>
        </w:r>
      </w:hyperlink>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1. Положение о земельном налоге на территории города Магнитогорска (далее - Положение) разработано в соответствии с </w:t>
      </w:r>
      <w:hyperlink r:id="rId14" w:history="1">
        <w:r w:rsidRPr="00153A93">
          <w:rPr>
            <w:rFonts w:ascii="Arial" w:hAnsi="Arial" w:cs="Arial"/>
            <w:color w:val="106BBE"/>
            <w:sz w:val="24"/>
            <w:szCs w:val="24"/>
          </w:rPr>
          <w:t>Налоговым кодексом</w:t>
        </w:r>
      </w:hyperlink>
      <w:r w:rsidRPr="00153A93">
        <w:rPr>
          <w:rFonts w:ascii="Arial" w:hAnsi="Arial" w:cs="Arial"/>
          <w:sz w:val="24"/>
          <w:szCs w:val="24"/>
        </w:rPr>
        <w:t xml:space="preserve"> Российской Федерации и определяет налоговые ставки земельного налога (далее - налог), порядок уплаты налога, авансовых платежей по налогу в отношении налогоплательщиков-организаций, а также устанавливает налоговые льготы, основания и порядок их применения.</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8" w:name="sub_102"/>
      <w:r w:rsidRPr="00153A93">
        <w:rPr>
          <w:rFonts w:ascii="Arial" w:hAnsi="Arial" w:cs="Arial"/>
          <w:sz w:val="24"/>
          <w:szCs w:val="24"/>
        </w:rPr>
        <w:t>2. Налоговые ставки устанавливаются в размерах:</w:t>
      </w:r>
    </w:p>
    <w:bookmarkEnd w:id="8"/>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1) 0,3 процента в отношении земельных участков:</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отнесенных к землям сельскохозяйственного назначения или к землям в составе зон сельскохозяйственного использования в пределах городской черты и используемых для сельскохозяйственного производства;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proofErr w:type="gramStart"/>
      <w:r w:rsidRPr="00153A93">
        <w:rPr>
          <w:rFonts w:ascii="Arial" w:hAnsi="Arial" w:cs="Arial"/>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15" w:history="1">
        <w:r w:rsidRPr="00153A93">
          <w:rPr>
            <w:rFonts w:ascii="Arial" w:hAnsi="Arial" w:cs="Arial"/>
            <w:color w:val="106BBE"/>
            <w:sz w:val="24"/>
            <w:szCs w:val="24"/>
          </w:rPr>
          <w:t>Федеральным законом</w:t>
        </w:r>
      </w:hyperlink>
      <w:r w:rsidRPr="00153A93">
        <w:rPr>
          <w:rFonts w:ascii="Arial" w:hAnsi="Arial" w:cs="Arial"/>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2) 1,5 процента в отношении прочих земельных участков.</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9" w:name="sub_103"/>
      <w:r w:rsidRPr="00153A93">
        <w:rPr>
          <w:rFonts w:ascii="Arial" w:hAnsi="Arial" w:cs="Arial"/>
          <w:sz w:val="24"/>
          <w:szCs w:val="24"/>
        </w:rPr>
        <w:t>3. От уплаты налога на территории города Магнитогорска освобождаются следующие категории налогоплательщиков:</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0" w:name="sub_1301"/>
      <w:bookmarkEnd w:id="9"/>
      <w:r w:rsidRPr="00153A93">
        <w:rPr>
          <w:rFonts w:ascii="Arial" w:hAnsi="Arial" w:cs="Arial"/>
          <w:sz w:val="24"/>
          <w:szCs w:val="24"/>
        </w:rPr>
        <w:t>1) органы местного самоуправления в отношении земельных участков, предоставленных для обеспечения их деятельности;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1" w:name="sub_1302"/>
      <w:bookmarkEnd w:id="10"/>
      <w:r w:rsidRPr="00153A93">
        <w:rPr>
          <w:rFonts w:ascii="Arial" w:hAnsi="Arial" w:cs="Arial"/>
          <w:sz w:val="24"/>
          <w:szCs w:val="24"/>
        </w:rPr>
        <w:t>2) организации в отношении земельных участков, используемых в целях обеспечения их деятельности, занятых объектами инженерной инфраструктуры (электро-, тепло-, водоснабжение, водоотведение, очистка сточных вод), контейнерными площадками для бытовых отходов, объектами для утилизации (захоронения) твердых бытовых отходов, трамвайными путями, закрепленными за ними собственником на праве хозяйственного ведения;</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2" w:name="sub_1303"/>
      <w:bookmarkEnd w:id="11"/>
      <w:r w:rsidRPr="00153A93">
        <w:rPr>
          <w:rFonts w:ascii="Arial" w:hAnsi="Arial" w:cs="Arial"/>
          <w:sz w:val="24"/>
          <w:szCs w:val="24"/>
        </w:rPr>
        <w:t xml:space="preserve">3) садоводческие, огороднические некоммерческие объединения граждан в отношении земель общего пользования данных объединений (лесозащитных полос, проездов и других земель, не занятых индивидуальными садовыми, огородническими участками), а также в отношении земельных участков, используемых для садоводства, огородничества лицами, указанными в </w:t>
      </w:r>
      <w:hyperlink w:anchor="sub_1304" w:history="1">
        <w:r w:rsidRPr="00153A93">
          <w:rPr>
            <w:rFonts w:ascii="Arial" w:hAnsi="Arial" w:cs="Arial"/>
            <w:color w:val="106BBE"/>
            <w:sz w:val="24"/>
            <w:szCs w:val="24"/>
          </w:rPr>
          <w:t>подпункте 4</w:t>
        </w:r>
      </w:hyperlink>
      <w:r w:rsidRPr="00153A93">
        <w:rPr>
          <w:rFonts w:ascii="Arial" w:hAnsi="Arial" w:cs="Arial"/>
          <w:sz w:val="24"/>
          <w:szCs w:val="24"/>
        </w:rPr>
        <w:t xml:space="preserve"> настоящего пункта;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3" w:name="sub_1304"/>
      <w:bookmarkEnd w:id="12"/>
      <w:r w:rsidRPr="00153A93">
        <w:rPr>
          <w:rFonts w:ascii="Arial" w:hAnsi="Arial" w:cs="Arial"/>
          <w:sz w:val="24"/>
          <w:szCs w:val="24"/>
        </w:rPr>
        <w:t>4) в отношении земельных участков (части земельных участков), занятых индивидуальным жилищным фондом или предоставленных (приобретенных) для индивидуального жилищного строительства, площадь которых не превышает 1 500 м</w:t>
      </w:r>
      <w:r w:rsidRPr="00153A93">
        <w:rPr>
          <w:rFonts w:ascii="Arial" w:hAnsi="Arial" w:cs="Arial"/>
          <w:sz w:val="24"/>
          <w:szCs w:val="24"/>
          <w:vertAlign w:val="superscript"/>
        </w:rPr>
        <w:t> 2</w:t>
      </w:r>
      <w:r w:rsidRPr="00153A93">
        <w:rPr>
          <w:rFonts w:ascii="Arial" w:hAnsi="Arial" w:cs="Arial"/>
          <w:sz w:val="24"/>
          <w:szCs w:val="24"/>
        </w:rPr>
        <w:t xml:space="preserve">, а также в отношении земельных участков, предоставленных (приобретенных) для </w:t>
      </w:r>
      <w:r w:rsidRPr="00153A93">
        <w:rPr>
          <w:rFonts w:ascii="Arial" w:hAnsi="Arial" w:cs="Arial"/>
          <w:sz w:val="24"/>
          <w:szCs w:val="24"/>
        </w:rPr>
        <w:lastRenderedPageBreak/>
        <w:t>личного подсобного хозяйства, садоводства, огородничества или занятых индивидуальными и кооперативными гаражами, погребами:</w:t>
      </w:r>
    </w:p>
    <w:bookmarkEnd w:id="13"/>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 установленные </w:t>
      </w:r>
      <w:hyperlink r:id="rId16" w:history="1">
        <w:r w:rsidRPr="00153A93">
          <w:rPr>
            <w:rFonts w:ascii="Arial" w:hAnsi="Arial" w:cs="Arial"/>
            <w:color w:val="106BBE"/>
            <w:sz w:val="24"/>
            <w:szCs w:val="24"/>
          </w:rPr>
          <w:t>пунктом 5 статьи 391</w:t>
        </w:r>
      </w:hyperlink>
      <w:r w:rsidRPr="00153A93">
        <w:rPr>
          <w:rFonts w:ascii="Arial" w:hAnsi="Arial" w:cs="Arial"/>
          <w:sz w:val="24"/>
          <w:szCs w:val="24"/>
        </w:rPr>
        <w:t xml:space="preserve"> Налогового кодекса Российской Федерации;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инвалиды III группы;</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члены многодетных семей с тремя и более детьми в возрасте до 18 лет;</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члены семьей, воспитывающих детей-инвалидов;</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члены семей, потерявших кормильца и воспитывающих несовершеннолетних детей;</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одинокие родители (лица, их замещающие) с ребенком или детьми в возрасте до 18 лет;</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несовершеннолетние дети, родители, опекуны и попечители которых пользуются льготами по налогу на имущество физических лиц;</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граждане, выполнявшие интернациональный долг в Республике Афганистан;</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граждане, принимавшие участие в боевых действиях на территории Чеченской республики.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Налоговая льгота для налогоплательщиков, указанных в настоящем подпункте, предоставляется в отношении одного земельного участка каждого вида, находящегося в собственности, постоянном (бессрочном) пользовании или пожизненном наследуемом владении, по выбору налогоплательщика вне зависимости от количества оснований для применения налоговых льгот.</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Налогообложение земельных участков (части земельных участков), занятых индивидуальным жилищным фондом или предоставленных (приобретенных) для индивидуального жилищного строительства в части площади, превышающей 1 500 м</w:t>
      </w:r>
      <w:r w:rsidRPr="00153A93">
        <w:rPr>
          <w:rFonts w:ascii="Arial" w:hAnsi="Arial" w:cs="Arial"/>
          <w:sz w:val="24"/>
          <w:szCs w:val="24"/>
          <w:vertAlign w:val="superscript"/>
        </w:rPr>
        <w:t> 2</w:t>
      </w:r>
      <w:r w:rsidRPr="00153A93">
        <w:rPr>
          <w:rFonts w:ascii="Arial" w:hAnsi="Arial" w:cs="Arial"/>
          <w:sz w:val="24"/>
          <w:szCs w:val="24"/>
        </w:rPr>
        <w:t xml:space="preserve">, осуществляется в соответствии с </w:t>
      </w:r>
      <w:hyperlink w:anchor="sub_102" w:history="1">
        <w:r w:rsidRPr="00153A93">
          <w:rPr>
            <w:rFonts w:ascii="Arial" w:hAnsi="Arial" w:cs="Arial"/>
            <w:color w:val="106BBE"/>
            <w:sz w:val="24"/>
            <w:szCs w:val="24"/>
          </w:rPr>
          <w:t>пунктом 2</w:t>
        </w:r>
      </w:hyperlink>
      <w:r w:rsidRPr="00153A93">
        <w:rPr>
          <w:rFonts w:ascii="Arial" w:hAnsi="Arial" w:cs="Arial"/>
          <w:sz w:val="24"/>
          <w:szCs w:val="24"/>
        </w:rPr>
        <w:t xml:space="preserve"> Положения.</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Уведомление о выбранных объектах налогообложения, в отношении которых применяется налоговая льгота, представляется налогоплательщиком в налоговый орган по своему выбору до 31 декабря года, являющегося налоговым периодом, начиная с которого в отношении указанных объектов применяется налоговая льгота.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4" w:name="sub_1305"/>
      <w:r w:rsidRPr="00153A93">
        <w:rPr>
          <w:rFonts w:ascii="Arial" w:hAnsi="Arial" w:cs="Arial"/>
          <w:sz w:val="24"/>
          <w:szCs w:val="24"/>
        </w:rPr>
        <w:t xml:space="preserve">5) гаражные кооперативы, погреба в отношении земель общего пользования данных организаций (лесозащитных полос, проездов и других земель, не занятых индивидуальными и кооперативными гаражами, погребами) пропорционально числу их членов, являющихся пенсионерами, а также в отношении земельных участков, занятых гаражами, погребами, принадлежащих лицам, указанным в </w:t>
      </w:r>
      <w:hyperlink w:anchor="sub_1304" w:history="1">
        <w:r w:rsidRPr="00153A93">
          <w:rPr>
            <w:rFonts w:ascii="Arial" w:hAnsi="Arial" w:cs="Arial"/>
            <w:color w:val="106BBE"/>
            <w:sz w:val="24"/>
            <w:szCs w:val="24"/>
          </w:rPr>
          <w:t>подпункте 4</w:t>
        </w:r>
      </w:hyperlink>
      <w:r w:rsidRPr="00153A93">
        <w:rPr>
          <w:rFonts w:ascii="Arial" w:hAnsi="Arial" w:cs="Arial"/>
          <w:sz w:val="24"/>
          <w:szCs w:val="24"/>
        </w:rPr>
        <w:t xml:space="preserve"> настоящего пункта;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5" w:name="sub_1306"/>
      <w:bookmarkEnd w:id="14"/>
      <w:r w:rsidRPr="00153A93">
        <w:rPr>
          <w:rFonts w:ascii="Arial" w:hAnsi="Arial" w:cs="Arial"/>
          <w:sz w:val="24"/>
          <w:szCs w:val="24"/>
        </w:rPr>
        <w:t>6) организации инновационной инфраструктуры, аккредитованные при Министерстве экономического развития Челябинской области;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6" w:name="sub_1307"/>
      <w:bookmarkEnd w:id="15"/>
      <w:proofErr w:type="gramStart"/>
      <w:r w:rsidRPr="00153A93">
        <w:rPr>
          <w:rFonts w:ascii="Arial" w:hAnsi="Arial" w:cs="Arial"/>
          <w:sz w:val="24"/>
          <w:szCs w:val="24"/>
        </w:rPr>
        <w:t xml:space="preserve">7) управляющие компании индустриальных (промышленных) парков, включенные в реестр индустриальных (промышленных) парков, управляющих компаний индустриальных (промышленных) парков в Челябинской области в соответствии с </w:t>
      </w:r>
      <w:hyperlink r:id="rId17" w:history="1">
        <w:r w:rsidRPr="00153A93">
          <w:rPr>
            <w:rFonts w:ascii="Arial" w:hAnsi="Arial" w:cs="Arial"/>
            <w:color w:val="106BBE"/>
            <w:sz w:val="24"/>
            <w:szCs w:val="24"/>
          </w:rPr>
          <w:t>Порядком</w:t>
        </w:r>
      </w:hyperlink>
      <w:r w:rsidRPr="00153A93">
        <w:rPr>
          <w:rFonts w:ascii="Arial" w:hAnsi="Arial" w:cs="Arial"/>
          <w:sz w:val="24"/>
          <w:szCs w:val="24"/>
        </w:rPr>
        <w:t xml:space="preserve"> ведения реестра индустриальных (промышленных) парков, управляющих компаний индустриальных (промышленных) парков в Челябинской области, утвержденным </w:t>
      </w:r>
      <w:hyperlink r:id="rId18" w:history="1">
        <w:r w:rsidRPr="00153A93">
          <w:rPr>
            <w:rFonts w:ascii="Arial" w:hAnsi="Arial" w:cs="Arial"/>
            <w:color w:val="106BBE"/>
            <w:sz w:val="24"/>
            <w:szCs w:val="24"/>
          </w:rPr>
          <w:t>постановлением</w:t>
        </w:r>
      </w:hyperlink>
      <w:r w:rsidRPr="00153A93">
        <w:rPr>
          <w:rFonts w:ascii="Arial" w:hAnsi="Arial" w:cs="Arial"/>
          <w:sz w:val="24"/>
          <w:szCs w:val="24"/>
        </w:rPr>
        <w:t xml:space="preserve"> Правительства Челябинской области от 29 января 2016 года N13-П, на период до 2024 года.</w:t>
      </w:r>
      <w:proofErr w:type="gramEnd"/>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04"/>
      <w:bookmarkEnd w:id="16"/>
      <w:r w:rsidRPr="00153A93">
        <w:rPr>
          <w:rFonts w:ascii="Arial" w:hAnsi="Arial" w:cs="Arial"/>
          <w:color w:val="000000"/>
          <w:sz w:val="16"/>
          <w:szCs w:val="16"/>
          <w:shd w:val="clear" w:color="auto" w:fill="F0F0F0"/>
        </w:rPr>
        <w:t>Информация об изменениях:</w:t>
      </w:r>
    </w:p>
    <w:bookmarkEnd w:id="17"/>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3A93">
        <w:rPr>
          <w:rFonts w:ascii="Arial" w:hAnsi="Arial" w:cs="Arial"/>
          <w:i/>
          <w:iCs/>
          <w:color w:val="353842"/>
          <w:sz w:val="24"/>
          <w:szCs w:val="24"/>
          <w:shd w:val="clear" w:color="auto" w:fill="F0F0F0"/>
        </w:rPr>
        <w:lastRenderedPageBreak/>
        <w:t xml:space="preserve">Пункт 4 изменен с 1 января 2021 г. - </w:t>
      </w:r>
      <w:hyperlink r:id="rId19" w:history="1">
        <w:r w:rsidRPr="00153A93">
          <w:rPr>
            <w:rFonts w:ascii="Arial" w:hAnsi="Arial" w:cs="Arial"/>
            <w:i/>
            <w:iCs/>
            <w:color w:val="106BBE"/>
            <w:sz w:val="24"/>
            <w:szCs w:val="24"/>
            <w:shd w:val="clear" w:color="auto" w:fill="F0F0F0"/>
          </w:rPr>
          <w:t>Решение</w:t>
        </w:r>
      </w:hyperlink>
      <w:r w:rsidRPr="00153A93">
        <w:rPr>
          <w:rFonts w:ascii="Arial" w:hAnsi="Arial" w:cs="Arial"/>
          <w:i/>
          <w:iCs/>
          <w:color w:val="353842"/>
          <w:sz w:val="24"/>
          <w:szCs w:val="24"/>
          <w:shd w:val="clear" w:color="auto" w:fill="F0F0F0"/>
        </w:rPr>
        <w:t xml:space="preserve"> Магнитогорского городского Собрания депутатов Челябинской области от 27 октября 2020 г. N 128</w:t>
      </w:r>
    </w:p>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153A93">
          <w:rPr>
            <w:rFonts w:ascii="Arial" w:hAnsi="Arial" w:cs="Arial"/>
            <w:i/>
            <w:iCs/>
            <w:color w:val="106BBE"/>
            <w:sz w:val="24"/>
            <w:szCs w:val="24"/>
            <w:shd w:val="clear" w:color="auto" w:fill="F0F0F0"/>
          </w:rPr>
          <w:t>См. предыдущую редакцию</w:t>
        </w:r>
      </w:hyperlink>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4. Налогоплательщики, имеющие право на налоговые льготы, должны представить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bookmarkStart w:id="18" w:name="sub_1507"/>
      <w:r w:rsidRPr="00153A93">
        <w:rPr>
          <w:rFonts w:ascii="Arial" w:hAnsi="Arial" w:cs="Arial"/>
          <w:sz w:val="24"/>
          <w:szCs w:val="24"/>
        </w:rPr>
        <w:t>Налогоплательщики - организации, имеющие право на налоговые льготы, должны представить документы, подтверждающие право налогоплательщика на налоговую льготу, в налоговый орган по месту нахождения земельного участка не позднее 31 декабря отчётного налогового периода.</w:t>
      </w:r>
    </w:p>
    <w:bookmarkEnd w:id="18"/>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В случае возникновения (прекращения) у налогоплательщиков в течение налогового периода права на налоговую льготу месяц возникновения права на налоговую льготу, а также месяц прекращения указанного права принимается за целый месяц.</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С налогоплательщиков, освобожденных от уплаты налога, при передаче ими земельных участков в аренду (пользование) взимается налог с площади, переданной в аренду (пользование).</w:t>
      </w:r>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105"/>
      <w:r w:rsidRPr="00153A93">
        <w:rPr>
          <w:rFonts w:ascii="Arial" w:hAnsi="Arial" w:cs="Arial"/>
          <w:color w:val="000000"/>
          <w:sz w:val="16"/>
          <w:szCs w:val="16"/>
          <w:shd w:val="clear" w:color="auto" w:fill="F0F0F0"/>
        </w:rPr>
        <w:t>Информация об изменениях:</w:t>
      </w:r>
    </w:p>
    <w:bookmarkEnd w:id="19"/>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3A93">
        <w:rPr>
          <w:rFonts w:ascii="Arial" w:hAnsi="Arial" w:cs="Arial"/>
          <w:i/>
          <w:iCs/>
          <w:color w:val="353842"/>
          <w:sz w:val="24"/>
          <w:szCs w:val="24"/>
          <w:shd w:val="clear" w:color="auto" w:fill="F0F0F0"/>
        </w:rPr>
        <w:t xml:space="preserve">Пункт 5 изменен с 25 декабря 2020 г. - </w:t>
      </w:r>
      <w:hyperlink r:id="rId21" w:history="1">
        <w:r w:rsidRPr="00153A93">
          <w:rPr>
            <w:rFonts w:ascii="Arial" w:hAnsi="Arial" w:cs="Arial"/>
            <w:i/>
            <w:iCs/>
            <w:color w:val="106BBE"/>
            <w:sz w:val="24"/>
            <w:szCs w:val="24"/>
            <w:shd w:val="clear" w:color="auto" w:fill="F0F0F0"/>
          </w:rPr>
          <w:t>Решение</w:t>
        </w:r>
      </w:hyperlink>
      <w:r w:rsidRPr="00153A93">
        <w:rPr>
          <w:rFonts w:ascii="Arial" w:hAnsi="Arial" w:cs="Arial"/>
          <w:i/>
          <w:iCs/>
          <w:color w:val="353842"/>
          <w:sz w:val="24"/>
          <w:szCs w:val="24"/>
          <w:shd w:val="clear" w:color="auto" w:fill="F0F0F0"/>
        </w:rPr>
        <w:t xml:space="preserve"> Магнитогорского городского Собрания депутатов Челябинской области от 22 декабря 2020 г. N 194</w:t>
      </w:r>
    </w:p>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153A93">
          <w:rPr>
            <w:rFonts w:ascii="Arial" w:hAnsi="Arial" w:cs="Arial"/>
            <w:i/>
            <w:iCs/>
            <w:color w:val="106BBE"/>
            <w:sz w:val="24"/>
            <w:szCs w:val="24"/>
            <w:shd w:val="clear" w:color="auto" w:fill="F0F0F0"/>
          </w:rPr>
          <w:t>См. предыдущую редакцию</w:t>
        </w:r>
      </w:hyperlink>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5. Порядок уплаты налога и авансовых платежей налогоплательщиками-организациями:</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1) налоговым периодом признается календарный год;</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2) отчетными периодами признаются первый квартал, второй квартал и третий квартал календарного года;</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3) налог уплачивается с учетом сумм авансовых платежей по налогу;</w:t>
      </w:r>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4) налог и авансовые платежи по налогу уплачиваются в бюджет города по месту нахождения земельных участков, признаваемых объектом налогообложения в соответствии со </w:t>
      </w:r>
      <w:hyperlink r:id="rId23" w:history="1">
        <w:r w:rsidRPr="00153A93">
          <w:rPr>
            <w:rFonts w:ascii="Arial" w:hAnsi="Arial" w:cs="Arial"/>
            <w:color w:val="106BBE"/>
            <w:sz w:val="24"/>
            <w:szCs w:val="24"/>
          </w:rPr>
          <w:t>статьей 389</w:t>
        </w:r>
      </w:hyperlink>
      <w:r w:rsidRPr="00153A93">
        <w:rPr>
          <w:rFonts w:ascii="Arial" w:hAnsi="Arial" w:cs="Arial"/>
          <w:sz w:val="24"/>
          <w:szCs w:val="24"/>
        </w:rPr>
        <w:t xml:space="preserve"> Налогового кодекса Российской Федерации.</w:t>
      </w:r>
    </w:p>
    <w:p w:rsidR="00153A93" w:rsidRPr="00153A93" w:rsidRDefault="00153A93" w:rsidP="00153A93">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106"/>
      <w:r w:rsidRPr="00153A93">
        <w:rPr>
          <w:rFonts w:ascii="Arial" w:hAnsi="Arial" w:cs="Arial"/>
          <w:color w:val="000000"/>
          <w:sz w:val="16"/>
          <w:szCs w:val="16"/>
          <w:shd w:val="clear" w:color="auto" w:fill="F0F0F0"/>
        </w:rPr>
        <w:t>Информация об изменениях:</w:t>
      </w:r>
    </w:p>
    <w:bookmarkEnd w:id="20"/>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153A93">
        <w:rPr>
          <w:rFonts w:ascii="Arial" w:hAnsi="Arial" w:cs="Arial"/>
          <w:i/>
          <w:iCs/>
          <w:color w:val="353842"/>
          <w:sz w:val="24"/>
          <w:szCs w:val="24"/>
          <w:shd w:val="clear" w:color="auto" w:fill="F0F0F0"/>
        </w:rPr>
        <w:t xml:space="preserve">Пункт 6 изменен с 25 декабря 2020 г. - </w:t>
      </w:r>
      <w:hyperlink r:id="rId24" w:history="1">
        <w:r w:rsidRPr="00153A93">
          <w:rPr>
            <w:rFonts w:ascii="Arial" w:hAnsi="Arial" w:cs="Arial"/>
            <w:i/>
            <w:iCs/>
            <w:color w:val="106BBE"/>
            <w:sz w:val="24"/>
            <w:szCs w:val="24"/>
            <w:shd w:val="clear" w:color="auto" w:fill="F0F0F0"/>
          </w:rPr>
          <w:t>Решение</w:t>
        </w:r>
      </w:hyperlink>
      <w:r w:rsidRPr="00153A93">
        <w:rPr>
          <w:rFonts w:ascii="Arial" w:hAnsi="Arial" w:cs="Arial"/>
          <w:i/>
          <w:iCs/>
          <w:color w:val="353842"/>
          <w:sz w:val="24"/>
          <w:szCs w:val="24"/>
          <w:shd w:val="clear" w:color="auto" w:fill="F0F0F0"/>
        </w:rPr>
        <w:t xml:space="preserve"> Магнитогорского городского Собрания депутатов Челябинской области от 22 декабря 2020 г. N 194</w:t>
      </w:r>
    </w:p>
    <w:p w:rsidR="00153A93" w:rsidRPr="00153A93" w:rsidRDefault="00153A93" w:rsidP="00153A93">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 w:history="1">
        <w:r w:rsidRPr="00153A93">
          <w:rPr>
            <w:rFonts w:ascii="Arial" w:hAnsi="Arial" w:cs="Arial"/>
            <w:i/>
            <w:iCs/>
            <w:color w:val="106BBE"/>
            <w:sz w:val="24"/>
            <w:szCs w:val="24"/>
            <w:shd w:val="clear" w:color="auto" w:fill="F0F0F0"/>
          </w:rPr>
          <w:t>См. предыдущую редакцию</w:t>
        </w:r>
      </w:hyperlink>
    </w:p>
    <w:p w:rsidR="00153A93" w:rsidRPr="00153A93" w:rsidRDefault="00153A93" w:rsidP="00153A93">
      <w:pPr>
        <w:autoSpaceDE w:val="0"/>
        <w:autoSpaceDN w:val="0"/>
        <w:adjustRightInd w:val="0"/>
        <w:spacing w:after="0" w:line="240" w:lineRule="auto"/>
        <w:ind w:firstLine="720"/>
        <w:jc w:val="both"/>
        <w:rPr>
          <w:rFonts w:ascii="Arial" w:hAnsi="Arial" w:cs="Arial"/>
          <w:sz w:val="24"/>
          <w:szCs w:val="24"/>
        </w:rPr>
      </w:pPr>
      <w:r w:rsidRPr="00153A93">
        <w:rPr>
          <w:rFonts w:ascii="Arial" w:hAnsi="Arial" w:cs="Arial"/>
          <w:sz w:val="24"/>
          <w:szCs w:val="24"/>
        </w:rPr>
        <w:t xml:space="preserve">6. Налогоплательщики уплачивают налог в соответствии со </w:t>
      </w:r>
      <w:hyperlink r:id="rId26" w:history="1">
        <w:r w:rsidRPr="00153A93">
          <w:rPr>
            <w:rFonts w:ascii="Arial" w:hAnsi="Arial" w:cs="Arial"/>
            <w:color w:val="106BBE"/>
            <w:sz w:val="24"/>
            <w:szCs w:val="24"/>
          </w:rPr>
          <w:t>статьёй 397</w:t>
        </w:r>
      </w:hyperlink>
      <w:r w:rsidRPr="00153A93">
        <w:rPr>
          <w:rFonts w:ascii="Arial" w:hAnsi="Arial" w:cs="Arial"/>
          <w:sz w:val="24"/>
          <w:szCs w:val="24"/>
        </w:rPr>
        <w:t xml:space="preserve"> Налогового кодекса Российской Федерации.</w:t>
      </w:r>
    </w:p>
    <w:p w:rsidR="00B95602" w:rsidRDefault="00B95602">
      <w:bookmarkStart w:id="21" w:name="_GoBack"/>
      <w:bookmarkEnd w:id="21"/>
    </w:p>
    <w:sectPr w:rsidR="00B95602" w:rsidSect="00002E6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CE"/>
    <w:rsid w:val="00153A93"/>
    <w:rsid w:val="00B95602"/>
    <w:rsid w:val="00BB7272"/>
    <w:rsid w:val="00D14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3A9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3A93"/>
    <w:rPr>
      <w:rFonts w:ascii="Arial" w:hAnsi="Arial" w:cs="Arial"/>
      <w:b/>
      <w:bCs/>
      <w:color w:val="26282F"/>
      <w:sz w:val="24"/>
      <w:szCs w:val="24"/>
    </w:rPr>
  </w:style>
  <w:style w:type="character" w:customStyle="1" w:styleId="a3">
    <w:name w:val="Цветовое выделение"/>
    <w:uiPriority w:val="99"/>
    <w:rsid w:val="00153A93"/>
    <w:rPr>
      <w:b/>
      <w:bCs/>
      <w:color w:val="26282F"/>
    </w:rPr>
  </w:style>
  <w:style w:type="character" w:customStyle="1" w:styleId="a4">
    <w:name w:val="Гипертекстовая ссылка"/>
    <w:basedOn w:val="a3"/>
    <w:uiPriority w:val="99"/>
    <w:rsid w:val="00153A93"/>
    <w:rPr>
      <w:color w:val="106BBE"/>
    </w:rPr>
  </w:style>
  <w:style w:type="paragraph" w:customStyle="1" w:styleId="a5">
    <w:name w:val="Информация об изменениях"/>
    <w:basedOn w:val="a"/>
    <w:next w:val="a"/>
    <w:uiPriority w:val="99"/>
    <w:rsid w:val="00153A9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153A9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53A93"/>
    <w:rPr>
      <w:i/>
      <w:iCs/>
    </w:rPr>
  </w:style>
  <w:style w:type="paragraph" w:customStyle="1" w:styleId="a8">
    <w:name w:val="Нормальный (таблица)"/>
    <w:basedOn w:val="a"/>
    <w:next w:val="a"/>
    <w:uiPriority w:val="99"/>
    <w:rsid w:val="00153A93"/>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153A93"/>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153A93"/>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3A9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3A93"/>
    <w:rPr>
      <w:rFonts w:ascii="Arial" w:hAnsi="Arial" w:cs="Arial"/>
      <w:b/>
      <w:bCs/>
      <w:color w:val="26282F"/>
      <w:sz w:val="24"/>
      <w:szCs w:val="24"/>
    </w:rPr>
  </w:style>
  <w:style w:type="character" w:customStyle="1" w:styleId="a3">
    <w:name w:val="Цветовое выделение"/>
    <w:uiPriority w:val="99"/>
    <w:rsid w:val="00153A93"/>
    <w:rPr>
      <w:b/>
      <w:bCs/>
      <w:color w:val="26282F"/>
    </w:rPr>
  </w:style>
  <w:style w:type="character" w:customStyle="1" w:styleId="a4">
    <w:name w:val="Гипертекстовая ссылка"/>
    <w:basedOn w:val="a3"/>
    <w:uiPriority w:val="99"/>
    <w:rsid w:val="00153A93"/>
    <w:rPr>
      <w:color w:val="106BBE"/>
    </w:rPr>
  </w:style>
  <w:style w:type="paragraph" w:customStyle="1" w:styleId="a5">
    <w:name w:val="Информация об изменениях"/>
    <w:basedOn w:val="a"/>
    <w:next w:val="a"/>
    <w:uiPriority w:val="99"/>
    <w:rsid w:val="00153A93"/>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153A9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153A93"/>
    <w:rPr>
      <w:i/>
      <w:iCs/>
    </w:rPr>
  </w:style>
  <w:style w:type="paragraph" w:customStyle="1" w:styleId="a8">
    <w:name w:val="Нормальный (таблица)"/>
    <w:basedOn w:val="a"/>
    <w:next w:val="a"/>
    <w:uiPriority w:val="99"/>
    <w:rsid w:val="00153A93"/>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153A93"/>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153A93"/>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01737.7" TargetMode="External"/><Relationship Id="rId13" Type="http://schemas.openxmlformats.org/officeDocument/2006/relationships/hyperlink" Target="garantF1://19725486.101" TargetMode="External"/><Relationship Id="rId18" Type="http://schemas.openxmlformats.org/officeDocument/2006/relationships/hyperlink" Target="garantF1://19687384.0" TargetMode="External"/><Relationship Id="rId26" Type="http://schemas.openxmlformats.org/officeDocument/2006/relationships/hyperlink" Target="garantF1://10800200.397" TargetMode="External"/><Relationship Id="rId3" Type="http://schemas.openxmlformats.org/officeDocument/2006/relationships/settings" Target="settings.xml"/><Relationship Id="rId21" Type="http://schemas.openxmlformats.org/officeDocument/2006/relationships/hyperlink" Target="garantF1://400090622.5" TargetMode="External"/><Relationship Id="rId7" Type="http://schemas.openxmlformats.org/officeDocument/2006/relationships/hyperlink" Target="garantF1://86367.160102" TargetMode="External"/><Relationship Id="rId12" Type="http://schemas.openxmlformats.org/officeDocument/2006/relationships/hyperlink" Target="garantF1://400090622.4" TargetMode="External"/><Relationship Id="rId17" Type="http://schemas.openxmlformats.org/officeDocument/2006/relationships/hyperlink" Target="garantF1://19687384.1000" TargetMode="External"/><Relationship Id="rId25" Type="http://schemas.openxmlformats.org/officeDocument/2006/relationships/hyperlink" Target="garantF1://19725486.106" TargetMode="External"/><Relationship Id="rId2" Type="http://schemas.microsoft.com/office/2007/relationships/stylesWithEffects" Target="stylesWithEffects.xml"/><Relationship Id="rId16" Type="http://schemas.openxmlformats.org/officeDocument/2006/relationships/hyperlink" Target="garantF1://10800200.39105" TargetMode="External"/><Relationship Id="rId20" Type="http://schemas.openxmlformats.org/officeDocument/2006/relationships/hyperlink" Target="garantF1://19789062.104" TargetMode="External"/><Relationship Id="rId1" Type="http://schemas.openxmlformats.org/officeDocument/2006/relationships/styles" Target="styles.xml"/><Relationship Id="rId6" Type="http://schemas.openxmlformats.org/officeDocument/2006/relationships/hyperlink" Target="garantF1://5657700.20031" TargetMode="External"/><Relationship Id="rId11" Type="http://schemas.openxmlformats.org/officeDocument/2006/relationships/hyperlink" Target="garantF1://8772730.0" TargetMode="External"/><Relationship Id="rId24" Type="http://schemas.openxmlformats.org/officeDocument/2006/relationships/hyperlink" Target="garantF1://400090622.6" TargetMode="External"/><Relationship Id="rId5" Type="http://schemas.openxmlformats.org/officeDocument/2006/relationships/hyperlink" Target="garantF1://8639656.10311" TargetMode="External"/><Relationship Id="rId15" Type="http://schemas.openxmlformats.org/officeDocument/2006/relationships/hyperlink" Target="garantF1://71632780.0" TargetMode="External"/><Relationship Id="rId23" Type="http://schemas.openxmlformats.org/officeDocument/2006/relationships/hyperlink" Target="garantF1://10800200.389" TargetMode="External"/><Relationship Id="rId28" Type="http://schemas.openxmlformats.org/officeDocument/2006/relationships/theme" Target="theme/theme1.xml"/><Relationship Id="rId10" Type="http://schemas.openxmlformats.org/officeDocument/2006/relationships/hyperlink" Target="garantF1://80687.51" TargetMode="External"/><Relationship Id="rId19" Type="http://schemas.openxmlformats.org/officeDocument/2006/relationships/hyperlink" Target="garantF1://74758833.1" TargetMode="External"/><Relationship Id="rId4" Type="http://schemas.openxmlformats.org/officeDocument/2006/relationships/webSettings" Target="webSettings.xml"/><Relationship Id="rId9" Type="http://schemas.openxmlformats.org/officeDocument/2006/relationships/hyperlink" Target="garantF1://19769303.1" TargetMode="External"/><Relationship Id="rId14" Type="http://schemas.openxmlformats.org/officeDocument/2006/relationships/hyperlink" Target="garantF1://10800200.0" TargetMode="External"/><Relationship Id="rId22" Type="http://schemas.openxmlformats.org/officeDocument/2006/relationships/hyperlink" Target="garantF1://19725486.10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1713</Words>
  <Characters>9765</Characters>
  <Application>Microsoft Office Word</Application>
  <DocSecurity>0</DocSecurity>
  <Lines>81</Lines>
  <Paragraphs>22</Paragraphs>
  <ScaleCrop>false</ScaleCrop>
  <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3</cp:revision>
  <dcterms:created xsi:type="dcterms:W3CDTF">2021-02-18T04:25:00Z</dcterms:created>
  <dcterms:modified xsi:type="dcterms:W3CDTF">2021-02-19T09:00:00Z</dcterms:modified>
</cp:coreProperties>
</file>